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B557" w14:textId="0A0B2D41" w:rsidR="00FE4BF6" w:rsidRDefault="00BE3929">
      <w:pPr>
        <w:spacing w:after="0" w:line="240" w:lineRule="auto"/>
        <w:jc w:val="right"/>
        <w:rPr>
          <w:rFonts w:ascii="Trebuchet MS" w:hAnsi="Trebuchet MS"/>
          <w:b/>
          <w:sz w:val="24"/>
          <w:szCs w:val="24"/>
        </w:rPr>
      </w:pPr>
      <w:r>
        <w:rPr>
          <w:rFonts w:ascii="Trebuchet MS" w:hAnsi="Trebuchet MS"/>
          <w:b/>
          <w:sz w:val="24"/>
          <w:szCs w:val="24"/>
        </w:rPr>
        <w:t xml:space="preserve">ANEXA </w:t>
      </w:r>
      <w:r w:rsidR="00FD4425">
        <w:rPr>
          <w:rFonts w:ascii="Trebuchet MS" w:hAnsi="Trebuchet MS"/>
          <w:b/>
          <w:sz w:val="24"/>
          <w:szCs w:val="24"/>
        </w:rPr>
        <w:t xml:space="preserve">NR </w:t>
      </w:r>
      <w:r w:rsidR="00F91384">
        <w:rPr>
          <w:rFonts w:ascii="Trebuchet MS" w:hAnsi="Trebuchet MS"/>
          <w:b/>
          <w:sz w:val="24"/>
          <w:szCs w:val="24"/>
        </w:rPr>
        <w:t>2</w:t>
      </w:r>
      <w:r w:rsidR="00FE4BF6">
        <w:rPr>
          <w:rFonts w:ascii="Trebuchet MS" w:hAnsi="Trebuchet MS"/>
          <w:b/>
          <w:sz w:val="24"/>
          <w:szCs w:val="24"/>
        </w:rPr>
        <w:t xml:space="preserve"> la </w:t>
      </w:r>
      <w:r w:rsidR="00FE4BF6" w:rsidRPr="00591E50">
        <w:rPr>
          <w:rFonts w:ascii="Trebuchet MS" w:hAnsi="Trebuchet MS"/>
          <w:b/>
          <w:sz w:val="24"/>
          <w:szCs w:val="24"/>
        </w:rPr>
        <w:t xml:space="preserve">Ghidul Solicitantului – condiții specifice de accesare a fondurilor din Programul </w:t>
      </w:r>
      <w:proofErr w:type="spellStart"/>
      <w:r w:rsidR="00FE4BF6" w:rsidRPr="00591E50">
        <w:rPr>
          <w:rFonts w:ascii="Trebuchet MS" w:hAnsi="Trebuchet MS"/>
          <w:b/>
          <w:sz w:val="24"/>
          <w:szCs w:val="24"/>
        </w:rPr>
        <w:t>Asistenţă</w:t>
      </w:r>
      <w:proofErr w:type="spellEnd"/>
      <w:r w:rsidR="00FE4BF6" w:rsidRPr="00591E50">
        <w:rPr>
          <w:rFonts w:ascii="Trebuchet MS" w:hAnsi="Trebuchet MS"/>
          <w:b/>
          <w:sz w:val="24"/>
          <w:szCs w:val="24"/>
        </w:rPr>
        <w:t xml:space="preserve"> Tehnică 2021-2027 P2 - Îmbunătățirea capacității de gestionare și implementare </w:t>
      </w:r>
      <w:proofErr w:type="spellStart"/>
      <w:r w:rsidR="00FE4BF6" w:rsidRPr="00591E50">
        <w:rPr>
          <w:rFonts w:ascii="Trebuchet MS" w:hAnsi="Trebuchet MS"/>
          <w:b/>
          <w:sz w:val="24"/>
          <w:szCs w:val="24"/>
        </w:rPr>
        <w:t>şi</w:t>
      </w:r>
      <w:proofErr w:type="spellEnd"/>
      <w:r w:rsidR="00FE4BF6" w:rsidRPr="00591E50">
        <w:rPr>
          <w:rFonts w:ascii="Trebuchet MS" w:hAnsi="Trebuchet MS"/>
          <w:b/>
          <w:sz w:val="24"/>
          <w:szCs w:val="24"/>
        </w:rPr>
        <w:t xml:space="preserve"> asigurarea </w:t>
      </w:r>
      <w:proofErr w:type="spellStart"/>
      <w:r w:rsidR="00FE4BF6" w:rsidRPr="00591E50">
        <w:rPr>
          <w:rFonts w:ascii="Trebuchet MS" w:hAnsi="Trebuchet MS"/>
          <w:b/>
          <w:sz w:val="24"/>
          <w:szCs w:val="24"/>
        </w:rPr>
        <w:t>transparenţei</w:t>
      </w:r>
      <w:proofErr w:type="spellEnd"/>
      <w:r w:rsidR="00FE4BF6" w:rsidRPr="00591E50">
        <w:rPr>
          <w:rFonts w:ascii="Trebuchet MS" w:hAnsi="Trebuchet MS"/>
          <w:b/>
          <w:sz w:val="24"/>
          <w:szCs w:val="24"/>
        </w:rPr>
        <w:t xml:space="preserve"> fondurilor FEDR, FC, FSE+, FTJ, aprobat prin Ordinul ministrului investițiilor și proiectelor europene nr.</w:t>
      </w:r>
      <w:r w:rsidR="00FE4BF6">
        <w:rPr>
          <w:rFonts w:ascii="Trebuchet MS" w:hAnsi="Trebuchet MS"/>
          <w:b/>
          <w:sz w:val="24"/>
          <w:szCs w:val="24"/>
        </w:rPr>
        <w:t>..............</w:t>
      </w:r>
      <w:r>
        <w:rPr>
          <w:rFonts w:ascii="Trebuchet MS" w:hAnsi="Trebuchet MS"/>
          <w:b/>
          <w:sz w:val="24"/>
          <w:szCs w:val="24"/>
        </w:rPr>
        <w:t xml:space="preserve"> </w:t>
      </w:r>
    </w:p>
    <w:p w14:paraId="3D10F8E3" w14:textId="77777777" w:rsidR="00FE4BF6" w:rsidRDefault="00FE4BF6">
      <w:pPr>
        <w:spacing w:after="0" w:line="240" w:lineRule="auto"/>
        <w:jc w:val="right"/>
        <w:rPr>
          <w:rFonts w:ascii="Trebuchet MS" w:hAnsi="Trebuchet MS"/>
          <w:b/>
          <w:sz w:val="24"/>
          <w:szCs w:val="24"/>
        </w:rPr>
      </w:pPr>
    </w:p>
    <w:p w14:paraId="2A740B93" w14:textId="67C2F3D4" w:rsidR="00694857" w:rsidRDefault="002F6292" w:rsidP="00FE4BF6">
      <w:pPr>
        <w:spacing w:after="0" w:line="240" w:lineRule="auto"/>
        <w:jc w:val="center"/>
        <w:rPr>
          <w:rFonts w:ascii="Trebuchet MS" w:hAnsi="Trebuchet MS"/>
          <w:b/>
          <w:sz w:val="24"/>
          <w:szCs w:val="24"/>
        </w:rPr>
      </w:pPr>
      <w:r>
        <w:rPr>
          <w:rFonts w:ascii="Trebuchet MS" w:hAnsi="Trebuchet MS"/>
          <w:b/>
          <w:sz w:val="24"/>
          <w:szCs w:val="24"/>
        </w:rPr>
        <w:t>DECLARAȚIA UNICĂ</w:t>
      </w:r>
    </w:p>
    <w:p w14:paraId="00E25155" w14:textId="3CFB62D6"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130B923F"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r w:rsidR="00F56CA3" w:rsidRPr="00F56CA3">
        <w:rPr>
          <w:rFonts w:ascii="Trebuchet MS" w:hAnsi="Trebuchet MS"/>
        </w:rPr>
        <w:t xml:space="preserve">Asigurarea AT necesare derulării activităților de coordonare și control al fondurilor și de gestionare a </w:t>
      </w:r>
      <w:proofErr w:type="spellStart"/>
      <w:r w:rsidR="00F56CA3" w:rsidRPr="00F56CA3">
        <w:rPr>
          <w:rFonts w:ascii="Trebuchet MS" w:hAnsi="Trebuchet MS"/>
        </w:rPr>
        <w:t>PoAT</w:t>
      </w:r>
      <w:proofErr w:type="spellEnd"/>
      <w:r w:rsidR="00F56CA3" w:rsidRPr="00F56CA3">
        <w:rPr>
          <w:rFonts w:ascii="Trebuchet MS" w:hAnsi="Trebuchet MS"/>
        </w:rPr>
        <w:t xml:space="preserve">, </w:t>
      </w:r>
      <w:proofErr w:type="spellStart"/>
      <w:r w:rsidR="00F56CA3" w:rsidRPr="00F56CA3">
        <w:rPr>
          <w:rFonts w:ascii="Trebuchet MS" w:hAnsi="Trebuchet MS"/>
        </w:rPr>
        <w:t>PoS</w:t>
      </w:r>
      <w:proofErr w:type="spellEnd"/>
      <w:r w:rsidR="00F56CA3" w:rsidRPr="00F56CA3">
        <w:rPr>
          <w:rFonts w:ascii="Trebuchet MS" w:hAnsi="Trebuchet MS"/>
        </w:rPr>
        <w:t xml:space="preserve">, </w:t>
      </w:r>
      <w:proofErr w:type="spellStart"/>
      <w:r w:rsidR="00F56CA3" w:rsidRPr="00F56CA3">
        <w:rPr>
          <w:rFonts w:ascii="Trebuchet MS" w:hAnsi="Trebuchet MS"/>
        </w:rPr>
        <w:t>PoDD</w:t>
      </w:r>
      <w:proofErr w:type="spellEnd"/>
      <w:r w:rsidR="00F56CA3" w:rsidRPr="00F56CA3">
        <w:rPr>
          <w:rFonts w:ascii="Trebuchet MS" w:hAnsi="Trebuchet MS"/>
        </w:rPr>
        <w:t xml:space="preserve"> și </w:t>
      </w:r>
      <w:proofErr w:type="spellStart"/>
      <w:r w:rsidR="00F56CA3" w:rsidRPr="00F56CA3">
        <w:rPr>
          <w:rFonts w:ascii="Trebuchet MS" w:hAnsi="Trebuchet MS"/>
        </w:rPr>
        <w:t>PoCIDIF</w:t>
      </w:r>
      <w:proofErr w:type="spellEnd"/>
      <w:r w:rsidR="00F56CA3" w:rsidRPr="00F56CA3">
        <w:rPr>
          <w:rFonts w:ascii="Trebuchet MS" w:hAnsi="Trebuchet MS"/>
        </w:rPr>
        <w:t xml:space="preserve"> 2021-2027</w:t>
      </w:r>
      <w:r w:rsidR="00F56CA3">
        <w:rPr>
          <w:rFonts w:ascii="Trebuchet MS" w:hAnsi="Trebuchet MS"/>
        </w:rPr>
        <w:t xml:space="preserve"> </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w:t>
      </w:r>
      <w:proofErr w:type="spellStart"/>
      <w:r w:rsidR="00DE32D0">
        <w:rPr>
          <w:b/>
          <w:iCs/>
          <w:sz w:val="24"/>
          <w:lang w:eastAsia="sk-SK"/>
        </w:rPr>
        <w:t>PoAT</w:t>
      </w:r>
      <w:proofErr w:type="spellEnd"/>
      <w:r w:rsidR="00DE32D0">
        <w:rPr>
          <w:b/>
          <w:iCs/>
          <w:sz w:val="24"/>
          <w:lang w:eastAsia="sk-SK"/>
        </w:rPr>
        <w:t xml:space="preserve">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2DEE4B7E" w14:textId="77777777" w:rsidR="009E619D"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p>
    <w:p w14:paraId="786658D7" w14:textId="58E9DAD6" w:rsidR="00B466BA" w:rsidRDefault="00CD6F26" w:rsidP="006B524F">
      <w:pPr>
        <w:pStyle w:val="bullet"/>
        <w:numPr>
          <w:ilvl w:val="0"/>
          <w:numId w:val="0"/>
        </w:numPr>
        <w:spacing w:before="0" w:after="0"/>
        <w:ind w:left="720" w:hanging="360"/>
        <w:rPr>
          <w:i/>
          <w:iCs/>
          <w:sz w:val="24"/>
          <w:lang w:eastAsia="sk-SK"/>
        </w:rPr>
      </w:pPr>
      <w:r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000000">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bookmarkStart w:id="3" w:name="_Hlk135378341"/>
    <w:p w14:paraId="2FB2BE2C" w14:textId="230C47AC" w:rsidR="00EF34E2" w:rsidRDefault="00E45405" w:rsidP="00EF34E2">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2"/>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3"/>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r w:rsidR="009C10D9">
        <w:rPr>
          <w:i/>
          <w:color w:val="000000"/>
          <w:sz w:val="24"/>
          <w:shd w:val="clear" w:color="auto" w:fill="FFFFFF"/>
        </w:rPr>
        <w:t xml:space="preserve">tipurile de </w:t>
      </w:r>
      <w:proofErr w:type="spellStart"/>
      <w:r w:rsidR="009C10D9">
        <w:rPr>
          <w:i/>
          <w:color w:val="000000"/>
          <w:sz w:val="24"/>
          <w:shd w:val="clear" w:color="auto" w:fill="FFFFFF"/>
        </w:rPr>
        <w:t>interventii</w:t>
      </w:r>
      <w:proofErr w:type="spellEnd"/>
      <w:r w:rsidR="009C10D9">
        <w:rPr>
          <w:i/>
          <w:color w:val="000000"/>
          <w:sz w:val="24"/>
          <w:shd w:val="clear" w:color="auto" w:fill="FFFFFF"/>
        </w:rPr>
        <w:t xml:space="preserve">, </w:t>
      </w:r>
      <w:r w:rsidR="00EA3BA7">
        <w:rPr>
          <w:i/>
          <w:color w:val="000000"/>
          <w:sz w:val="24"/>
          <w:shd w:val="clear" w:color="auto" w:fill="FFFFFF"/>
        </w:rPr>
        <w:t>de mai jos</w:t>
      </w:r>
      <w:r w:rsidR="00BD1576">
        <w:rPr>
          <w:i/>
          <w:color w:val="000000"/>
          <w:sz w:val="24"/>
          <w:shd w:val="clear" w:color="auto" w:fill="FFFFFF"/>
        </w:rPr>
        <w:t xml:space="preserve"> :</w:t>
      </w:r>
    </w:p>
    <w:p w14:paraId="09C07D7B" w14:textId="77777777" w:rsidR="00BD1576" w:rsidRDefault="00BD1576" w:rsidP="00EF34E2">
      <w:pPr>
        <w:pStyle w:val="bullet"/>
        <w:numPr>
          <w:ilvl w:val="0"/>
          <w:numId w:val="0"/>
        </w:numPr>
        <w:spacing w:before="0" w:after="0"/>
        <w:ind w:left="630"/>
        <w:rPr>
          <w:i/>
          <w:iCs/>
          <w:sz w:val="24"/>
          <w:lang w:eastAsia="sk-SK"/>
        </w:rPr>
      </w:pPr>
    </w:p>
    <w:p w14:paraId="461D20B5" w14:textId="76996101" w:rsidR="00BD1576" w:rsidRPr="00BD1576" w:rsidRDefault="00BD1576" w:rsidP="00BD1576">
      <w:pPr>
        <w:pStyle w:val="bullet"/>
        <w:spacing w:after="0"/>
        <w:ind w:left="630"/>
        <w:rPr>
          <w:i/>
          <w:iCs/>
          <w:sz w:val="24"/>
          <w:lang w:eastAsia="sk-SK"/>
        </w:rPr>
      </w:pPr>
      <w:r w:rsidRPr="00BD1576">
        <w:rPr>
          <w:i/>
          <w:iCs/>
          <w:sz w:val="24"/>
          <w:lang w:eastAsia="sk-SK"/>
        </w:rPr>
        <w:tab/>
        <w:t xml:space="preserve">Sprijin în coordonarea, gestionarea și controlul fondurilor </w:t>
      </w:r>
    </w:p>
    <w:p w14:paraId="667C9BFD" w14:textId="39E92025" w:rsidR="00BD1576" w:rsidRPr="00BD1576" w:rsidRDefault="00BD1576" w:rsidP="00BD1576">
      <w:pPr>
        <w:pStyle w:val="bullet"/>
        <w:spacing w:after="0"/>
        <w:ind w:left="630"/>
        <w:rPr>
          <w:i/>
          <w:iCs/>
          <w:sz w:val="24"/>
          <w:lang w:eastAsia="sk-SK"/>
        </w:rPr>
      </w:pPr>
      <w:r w:rsidRPr="00BD1576">
        <w:rPr>
          <w:i/>
          <w:iCs/>
          <w:sz w:val="24"/>
          <w:lang w:eastAsia="sk-SK"/>
        </w:rPr>
        <w:tab/>
        <w:t xml:space="preserve">Informare </w:t>
      </w:r>
      <w:proofErr w:type="spellStart"/>
      <w:r w:rsidRPr="00BD1576">
        <w:rPr>
          <w:i/>
          <w:iCs/>
          <w:sz w:val="24"/>
          <w:lang w:eastAsia="sk-SK"/>
        </w:rPr>
        <w:t>şi</w:t>
      </w:r>
      <w:proofErr w:type="spellEnd"/>
      <w:r w:rsidRPr="00BD1576">
        <w:rPr>
          <w:i/>
          <w:iCs/>
          <w:sz w:val="24"/>
          <w:lang w:eastAsia="sk-SK"/>
        </w:rPr>
        <w:t xml:space="preserve"> comunicare</w:t>
      </w:r>
    </w:p>
    <w:p w14:paraId="557929C0" w14:textId="53483BD3"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parteneriatului</w:t>
      </w:r>
    </w:p>
    <w:p w14:paraId="244399B9" w14:textId="21706864" w:rsidR="00BD1576" w:rsidRPr="00BD1576" w:rsidRDefault="00BD1576" w:rsidP="00BD1576">
      <w:pPr>
        <w:pStyle w:val="bullet"/>
        <w:spacing w:after="0"/>
        <w:ind w:left="630"/>
        <w:rPr>
          <w:i/>
          <w:iCs/>
          <w:sz w:val="24"/>
          <w:lang w:eastAsia="sk-SK"/>
        </w:rPr>
      </w:pPr>
      <w:r w:rsidRPr="00BD1576">
        <w:rPr>
          <w:i/>
          <w:iCs/>
          <w:sz w:val="24"/>
          <w:lang w:eastAsia="sk-SK"/>
        </w:rPr>
        <w:tab/>
        <w:t>Sprijin pentru întărirea capacității de evaluare și realizarea evaluărilor AP și PO</w:t>
      </w:r>
    </w:p>
    <w:p w14:paraId="506D020F" w14:textId="7A7BF2DD" w:rsidR="00BD1576" w:rsidRPr="00BD1576" w:rsidRDefault="00BD1576" w:rsidP="00BD1576">
      <w:pPr>
        <w:pStyle w:val="bullet"/>
        <w:spacing w:after="0"/>
        <w:ind w:left="630"/>
        <w:rPr>
          <w:i/>
          <w:iCs/>
          <w:sz w:val="24"/>
          <w:lang w:eastAsia="sk-SK"/>
        </w:rPr>
      </w:pPr>
      <w:r w:rsidRPr="00BD1576">
        <w:rPr>
          <w:i/>
          <w:iCs/>
          <w:sz w:val="24"/>
          <w:lang w:eastAsia="sk-SK"/>
        </w:rPr>
        <w:tab/>
        <w:t>Sprijin SMIS și asigurare echipamente TIC</w:t>
      </w:r>
    </w:p>
    <w:p w14:paraId="00F4C79B" w14:textId="30E011D4" w:rsidR="00BD1576" w:rsidRPr="00BD1576" w:rsidRDefault="00BD1576" w:rsidP="00BD1576">
      <w:pPr>
        <w:pStyle w:val="bullet"/>
        <w:spacing w:after="0"/>
        <w:ind w:left="630"/>
        <w:rPr>
          <w:i/>
          <w:iCs/>
          <w:sz w:val="24"/>
          <w:lang w:eastAsia="sk-SK"/>
        </w:rPr>
      </w:pPr>
      <w:r w:rsidRPr="00BD1576">
        <w:rPr>
          <w:i/>
          <w:iCs/>
          <w:sz w:val="24"/>
          <w:lang w:eastAsia="sk-SK"/>
        </w:rPr>
        <w:lastRenderedPageBreak/>
        <w:tab/>
        <w:t>Pregătirea perioadei post-2027</w:t>
      </w:r>
    </w:p>
    <w:p w14:paraId="312D5FB7" w14:textId="77777777" w:rsidR="00BD1576" w:rsidRDefault="00BD1576" w:rsidP="00BD1576">
      <w:pPr>
        <w:pStyle w:val="bullet"/>
        <w:spacing w:after="0"/>
        <w:ind w:left="630"/>
        <w:rPr>
          <w:i/>
          <w:iCs/>
          <w:sz w:val="24"/>
          <w:lang w:eastAsia="sk-SK"/>
        </w:rPr>
      </w:pPr>
      <w:r w:rsidRPr="00BD1576">
        <w:rPr>
          <w:i/>
          <w:iCs/>
          <w:sz w:val="24"/>
          <w:lang w:eastAsia="sk-SK"/>
        </w:rPr>
        <w:tab/>
        <w:t>Instruire</w:t>
      </w:r>
    </w:p>
    <w:p w14:paraId="1A812BE5" w14:textId="41428D23" w:rsidR="007A2915" w:rsidRDefault="00BD1576" w:rsidP="00BD1576">
      <w:pPr>
        <w:pStyle w:val="bullet"/>
        <w:spacing w:after="0"/>
        <w:ind w:left="630"/>
        <w:rPr>
          <w:i/>
          <w:iCs/>
          <w:sz w:val="24"/>
          <w:lang w:eastAsia="sk-SK"/>
        </w:rPr>
      </w:pPr>
      <w:r w:rsidRPr="00BD1576">
        <w:rPr>
          <w:i/>
          <w:iCs/>
          <w:sz w:val="24"/>
          <w:lang w:eastAsia="sk-SK"/>
        </w:rPr>
        <w:t>Măsurile pentru consolidarea capacității administrative</w:t>
      </w:r>
    </w:p>
    <w:p w14:paraId="27CF0A03" w14:textId="77777777" w:rsidR="00BD1576" w:rsidRPr="00BD1576" w:rsidRDefault="00BD1576" w:rsidP="00933739">
      <w:pPr>
        <w:pStyle w:val="bullet"/>
        <w:numPr>
          <w:ilvl w:val="0"/>
          <w:numId w:val="0"/>
        </w:numPr>
        <w:spacing w:after="0"/>
        <w:ind w:left="630"/>
        <w:rPr>
          <w:i/>
          <w:iCs/>
          <w:sz w:val="24"/>
          <w:lang w:eastAsia="sk-SK"/>
        </w:rPr>
      </w:pPr>
    </w:p>
    <w:p w14:paraId="6BA9C82D" w14:textId="3EE1AF6E" w:rsidR="007A2915" w:rsidRPr="007A2915" w:rsidRDefault="00E45405" w:rsidP="00565450">
      <w:pPr>
        <w:pStyle w:val="bullet"/>
        <w:numPr>
          <w:ilvl w:val="0"/>
          <w:numId w:val="0"/>
        </w:numPr>
        <w:spacing w:before="0" w:after="0"/>
        <w:ind w:left="720" w:hanging="9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sz w:val="24"/>
          <w:lang w:eastAsia="sk-SK"/>
        </w:rPr>
        <w:t xml:space="preserve"> </w:t>
      </w:r>
      <w:r w:rsidR="007A2915" w:rsidRPr="00FA7DC5">
        <w:rPr>
          <w:iCs/>
          <w:sz w:val="24"/>
          <w:lang w:eastAsia="sk-SK"/>
        </w:rPr>
        <w:t xml:space="preserve">Cerința </w:t>
      </w:r>
      <w:r w:rsidR="008760F1">
        <w:rPr>
          <w:iCs/>
          <w:sz w:val="24"/>
          <w:lang w:eastAsia="sk-SK"/>
        </w:rPr>
        <w:t>4</w:t>
      </w:r>
      <w:r w:rsidR="007A2915" w:rsidRPr="00FA7DC5">
        <w:rPr>
          <w:iCs/>
          <w:sz w:val="24"/>
          <w:lang w:eastAsia="sk-SK"/>
        </w:rPr>
        <w:t>.</w:t>
      </w:r>
      <w:r w:rsidR="007A2915">
        <w:rPr>
          <w:rFonts w:eastAsia="Calibri"/>
          <w:sz w:val="24"/>
        </w:rPr>
        <w:t xml:space="preserve"> </w:t>
      </w:r>
      <w:r w:rsidR="007A2915" w:rsidRPr="007A2915">
        <w:rPr>
          <w:i/>
          <w:color w:val="000000"/>
          <w:sz w:val="24"/>
          <w:shd w:val="clear" w:color="auto" w:fill="FFFFFF"/>
        </w:rPr>
        <w:t xml:space="preserve">Să aibă o dimensiune orizontală (adresează nevoi privind coordonarea și controlul fondurilor FEDR, FC, FSE+ și FTJ ) și/sau specifică </w:t>
      </w:r>
      <w:proofErr w:type="spellStart"/>
      <w:r w:rsidR="007A2915" w:rsidRPr="007A2915">
        <w:rPr>
          <w:i/>
          <w:color w:val="000000"/>
          <w:sz w:val="24"/>
          <w:shd w:val="clear" w:color="auto" w:fill="FFFFFF"/>
        </w:rPr>
        <w:t>P</w:t>
      </w:r>
      <w:r w:rsidR="009C10D9" w:rsidRPr="007A2915">
        <w:rPr>
          <w:i/>
          <w:color w:val="000000"/>
          <w:sz w:val="24"/>
          <w:shd w:val="clear" w:color="auto" w:fill="FFFFFF"/>
        </w:rPr>
        <w:t>o</w:t>
      </w:r>
      <w:r w:rsidR="007A2915" w:rsidRPr="007A2915">
        <w:rPr>
          <w:i/>
          <w:color w:val="000000"/>
          <w:sz w:val="24"/>
          <w:shd w:val="clear" w:color="auto" w:fill="FFFFFF"/>
        </w:rPr>
        <w:t>AT</w:t>
      </w:r>
      <w:proofErr w:type="spellEnd"/>
      <w:r w:rsidR="007A2915" w:rsidRPr="007A2915">
        <w:rPr>
          <w:i/>
          <w:color w:val="000000"/>
          <w:sz w:val="24"/>
          <w:shd w:val="clear" w:color="auto" w:fill="FFFFFF"/>
        </w:rPr>
        <w:t xml:space="preserve"> 2021-2027,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DD</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CIDIF</w:t>
      </w:r>
      <w:proofErr w:type="spellEnd"/>
      <w:r w:rsidR="007A2915" w:rsidRPr="007A2915">
        <w:rPr>
          <w:i/>
          <w:color w:val="000000"/>
          <w:sz w:val="24"/>
          <w:shd w:val="clear" w:color="auto" w:fill="FFFFFF"/>
        </w:rPr>
        <w:t xml:space="preserve">, </w:t>
      </w:r>
      <w:proofErr w:type="spellStart"/>
      <w:r w:rsidR="007A2915" w:rsidRPr="007A2915">
        <w:rPr>
          <w:i/>
          <w:color w:val="000000"/>
          <w:sz w:val="24"/>
          <w:shd w:val="clear" w:color="auto" w:fill="FFFFFF"/>
        </w:rPr>
        <w:t>P</w:t>
      </w:r>
      <w:r w:rsidR="00DE32D0">
        <w:rPr>
          <w:i/>
          <w:color w:val="000000"/>
          <w:sz w:val="24"/>
          <w:shd w:val="clear" w:color="auto" w:fill="FFFFFF"/>
        </w:rPr>
        <w:t>o</w:t>
      </w:r>
      <w:r w:rsidR="007A2915" w:rsidRPr="007A2915">
        <w:rPr>
          <w:i/>
          <w:color w:val="000000"/>
          <w:sz w:val="24"/>
          <w:shd w:val="clear" w:color="auto" w:fill="FFFFFF"/>
        </w:rPr>
        <w:t>S</w:t>
      </w:r>
      <w:proofErr w:type="spellEnd"/>
      <w:r w:rsidR="007A2915" w:rsidRPr="007A2915">
        <w:rPr>
          <w:i/>
          <w:color w:val="000000"/>
          <w:sz w:val="24"/>
          <w:shd w:val="clear" w:color="auto" w:fill="FFFFFF"/>
        </w:rPr>
        <w:t>, POIM, POAT 2014-2020, POR 2014-2020, POCA 2014-2020;</w:t>
      </w:r>
    </w:p>
    <w:p w14:paraId="4A5DCC3E" w14:textId="77777777" w:rsidR="00694857" w:rsidRPr="00FA7DC5" w:rsidRDefault="00694857">
      <w:pPr>
        <w:pStyle w:val="bullet"/>
        <w:numPr>
          <w:ilvl w:val="0"/>
          <w:numId w:val="0"/>
        </w:numPr>
        <w:spacing w:before="0" w:after="0"/>
        <w:ind w:left="630"/>
        <w:rPr>
          <w:i/>
          <w:iCs/>
          <w:sz w:val="24"/>
          <w:lang w:eastAsia="sk-SK"/>
        </w:rPr>
      </w:pPr>
      <w:bookmarkStart w:id="4" w:name="__Fieldmark__24430_1580758020"/>
      <w:bookmarkEnd w:id="4"/>
    </w:p>
    <w:p w14:paraId="0B714683" w14:textId="13614F8E"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8760F1">
        <w:rPr>
          <w:iCs/>
          <w:sz w:val="24"/>
          <w:lang w:eastAsia="sk-SK"/>
        </w:rPr>
        <w:t>5</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7AFAAEC3" w:rsidR="00694857" w:rsidRPr="003B7969" w:rsidRDefault="00E85F30">
      <w:pPr>
        <w:pStyle w:val="bullet"/>
        <w:numPr>
          <w:ilvl w:val="0"/>
          <w:numId w:val="0"/>
        </w:numPr>
        <w:spacing w:before="0" w:after="0"/>
        <w:ind w:left="630"/>
        <w:rPr>
          <w:i/>
          <w:color w:val="000000"/>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3B7969">
        <w:rPr>
          <w:i/>
          <w:sz w:val="24"/>
          <w:lang w:eastAsia="sk-SK"/>
        </w:rPr>
        <w:t xml:space="preserve">Cerința </w:t>
      </w:r>
      <w:r w:rsidR="008760F1">
        <w:rPr>
          <w:i/>
          <w:sz w:val="24"/>
          <w:lang w:eastAsia="sk-SK"/>
        </w:rPr>
        <w:t>6</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Să fie implementate în intervalul de timp 1 ianuarie 2021 – 31 decembrie 2029</w:t>
      </w:r>
      <w:r w:rsidR="00DE32D0">
        <w:rPr>
          <w:rFonts w:eastAsia="Calibri"/>
          <w:i/>
          <w:sz w:val="24"/>
        </w:rPr>
        <w:t>;</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5F0E40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8760F1">
        <w:rPr>
          <w:iCs/>
          <w:sz w:val="24"/>
          <w:lang w:eastAsia="sk-SK"/>
        </w:rPr>
        <w:t>7</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5" w:name="_Hlk135379678"/>
    <w:p w14:paraId="1A5441E2" w14:textId="39D47FF1" w:rsidR="00B466BA"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5"/>
      <w:r>
        <w:t xml:space="preserve"> </w:t>
      </w:r>
      <w:r w:rsidR="002F6292" w:rsidRPr="00901DF3">
        <w:rPr>
          <w:i/>
          <w:sz w:val="24"/>
          <w:lang w:eastAsia="sk-SK"/>
        </w:rPr>
        <w:t xml:space="preserve">Cerința </w:t>
      </w:r>
      <w:r w:rsidR="008760F1">
        <w:rPr>
          <w:i/>
          <w:sz w:val="24"/>
          <w:lang w:eastAsia="sk-SK"/>
        </w:rPr>
        <w:t>8</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29773D9E" w14:textId="77777777" w:rsidR="0042535D" w:rsidRPr="002A5CEB" w:rsidRDefault="0042535D" w:rsidP="00B466BA">
      <w:pPr>
        <w:pStyle w:val="bullet"/>
        <w:numPr>
          <w:ilvl w:val="0"/>
          <w:numId w:val="0"/>
        </w:numPr>
        <w:spacing w:before="0" w:after="0"/>
        <w:ind w:left="630"/>
        <w:rPr>
          <w:i/>
          <w:sz w:val="24"/>
          <w:lang w:eastAsia="sk-SK"/>
        </w:rPr>
      </w:pPr>
    </w:p>
    <w:p w14:paraId="72C60F46" w14:textId="46696EE4"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42535D">
        <w:rPr>
          <w:i/>
          <w:sz w:val="24"/>
          <w:lang w:eastAsia="sk-SK"/>
        </w:rPr>
        <w:t xml:space="preserve">Cerința </w:t>
      </w:r>
      <w:r w:rsidR="00834AED">
        <w:rPr>
          <w:i/>
          <w:sz w:val="24"/>
          <w:lang w:eastAsia="sk-SK"/>
        </w:rPr>
        <w:t>9</w:t>
      </w:r>
      <w:r w:rsidRPr="0042535D">
        <w:rPr>
          <w:i/>
          <w:sz w:val="24"/>
          <w:lang w:eastAsia="sk-SK"/>
        </w:rPr>
        <w:t xml:space="preserve">. Solicitantul (in cazul parteneriatelor, </w:t>
      </w:r>
      <w:proofErr w:type="spellStart"/>
      <w:r w:rsidRPr="0042535D">
        <w:rPr>
          <w:i/>
          <w:sz w:val="24"/>
          <w:lang w:eastAsia="sk-SK"/>
        </w:rPr>
        <w:t>atat</w:t>
      </w:r>
      <w:proofErr w:type="spellEnd"/>
      <w:r w:rsidRPr="0042535D">
        <w:rPr>
          <w:i/>
          <w:sz w:val="24"/>
          <w:lang w:eastAsia="sk-SK"/>
        </w:rPr>
        <w:t xml:space="preserve"> liderul cat si partenerii) are capacitate financiară pentru a implementa proiectul</w:t>
      </w:r>
      <w:r w:rsidR="00BC3CE9">
        <w:rPr>
          <w:i/>
          <w:sz w:val="24"/>
          <w:lang w:eastAsia="sk-SK"/>
        </w:rPr>
        <w:t xml:space="preserve"> (în situația în care solicitantul este instituție publică va depune</w:t>
      </w:r>
      <w:r w:rsidR="00206CE0">
        <w:rPr>
          <w:i/>
          <w:sz w:val="24"/>
          <w:lang w:eastAsia="sk-SK"/>
        </w:rPr>
        <w:t xml:space="preserve"> in etapa de contractare</w:t>
      </w:r>
      <w:r w:rsidR="00BC3CE9">
        <w:rPr>
          <w:i/>
          <w:sz w:val="24"/>
          <w:lang w:eastAsia="sk-SK"/>
        </w:rPr>
        <w:t xml:space="preserve"> </w:t>
      </w:r>
      <w:r w:rsidR="00BC3CE9" w:rsidRPr="0042535D">
        <w:rPr>
          <w:i/>
          <w:sz w:val="24"/>
          <w:lang w:eastAsia="sk-SK"/>
        </w:rPr>
        <w:t>Formularul nr.1 -fișa de fundamentare aferent proiectului propus spre finanțare</w:t>
      </w:r>
      <w:r w:rsidR="00BC3CE9">
        <w:rPr>
          <w:i/>
          <w:sz w:val="24"/>
          <w:lang w:eastAsia="sk-SK"/>
        </w:rPr>
        <w:t xml:space="preserve">, iar dacă solicitantul nu este instituție publică va asigura </w:t>
      </w:r>
      <w:r w:rsidR="00BC3CE9" w:rsidRPr="0042535D">
        <w:rPr>
          <w:i/>
          <w:sz w:val="24"/>
          <w:lang w:eastAsia="sk-SK"/>
        </w:rPr>
        <w:t>lichiditățile necesare pentru o finanțare adecvată a proiectului</w:t>
      </w:r>
      <w:r w:rsidR="00BC3CE9">
        <w:rPr>
          <w:i/>
          <w:sz w:val="24"/>
          <w:lang w:eastAsia="sk-SK"/>
        </w:rPr>
        <w:t>)</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439D348C"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000000">
        <w:rPr>
          <w:i/>
        </w:rPr>
      </w:r>
      <w:r w:rsidR="00000000">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834AED">
        <w:rPr>
          <w:i/>
          <w:sz w:val="24"/>
          <w:lang w:eastAsia="sk-SK"/>
        </w:rPr>
        <w:t>10</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priorită</w:t>
      </w:r>
      <w:r w:rsidR="00FA7DC5" w:rsidRPr="008C149C">
        <w:rPr>
          <w:rFonts w:cs="Calibri"/>
          <w:i/>
          <w:color w:val="000000"/>
          <w:sz w:val="24"/>
          <w:shd w:val="clear" w:color="auto" w:fill="FFFFFF"/>
        </w:rPr>
        <w:t>ț</w:t>
      </w:r>
      <w:r w:rsidR="00FA7DC5" w:rsidRPr="008C149C">
        <w:rPr>
          <w:i/>
          <w:color w:val="000000"/>
          <w:sz w:val="24"/>
          <w:shd w:val="clear" w:color="auto" w:fill="FFFFFF"/>
        </w:rPr>
        <w:t xml:space="preserve">ii </w:t>
      </w:r>
      <w:r w:rsidR="00BD1576">
        <w:rPr>
          <w:i/>
          <w:color w:val="000000"/>
          <w:sz w:val="24"/>
          <w:shd w:val="clear" w:color="auto" w:fill="FFFFFF"/>
        </w:rPr>
        <w:t>2</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 xml:space="preserve">.7 Grup </w:t>
      </w:r>
      <w:proofErr w:type="spellStart"/>
      <w:r w:rsidR="00BD1576" w:rsidRPr="00834AED">
        <w:rPr>
          <w:i/>
          <w:color w:val="000000"/>
          <w:sz w:val="24"/>
          <w:shd w:val="clear" w:color="auto" w:fill="FFFFFF"/>
        </w:rPr>
        <w:t>tinta</w:t>
      </w:r>
      <w:proofErr w:type="spellEnd"/>
      <w:r w:rsidR="00BD1576" w:rsidRPr="00834AED">
        <w:rPr>
          <w:i/>
          <w:color w:val="000000"/>
          <w:sz w:val="24"/>
          <w:shd w:val="clear" w:color="auto" w:fill="FFFFFF"/>
        </w:rPr>
        <w:t xml:space="preserve">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6" w:name="_Hlk135314022"/>
    <w:p w14:paraId="73BD6D20" w14:textId="3EE5630E"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bookmarkEnd w:id="6"/>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1</w:t>
      </w:r>
      <w:r w:rsidRPr="00933739">
        <w:rPr>
          <w:i/>
          <w:iCs/>
          <w:sz w:val="24"/>
          <w:shd w:val="clear" w:color="auto" w:fill="FFFFFF"/>
        </w:rPr>
        <w:t>.</w:t>
      </w:r>
      <w:r w:rsidR="00EF34E2" w:rsidRPr="00933739">
        <w:rPr>
          <w:i/>
          <w:iCs/>
          <w:sz w:val="24"/>
          <w:shd w:val="clear" w:color="auto" w:fill="FFFFFF"/>
        </w:rPr>
        <w:t xml:space="preserve"> </w:t>
      </w:r>
      <w:bookmarkStart w:id="7"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7"/>
      <w:r w:rsidR="009C3BF1">
        <w:rPr>
          <w:i/>
          <w:iCs/>
          <w:sz w:val="24"/>
        </w:rPr>
        <w:t>.</w:t>
      </w:r>
    </w:p>
    <w:p w14:paraId="3DF04DFD" w14:textId="2FEF5B7F"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2A5CEB">
        <w:rPr>
          <w:i/>
          <w:iCs/>
          <w:sz w:val="24"/>
          <w:shd w:val="clear" w:color="auto" w:fill="FFFFFF"/>
        </w:rPr>
        <w:t xml:space="preserve"> Cerința 1</w:t>
      </w:r>
      <w:r w:rsidR="00663DB1">
        <w:rPr>
          <w:i/>
          <w:iCs/>
          <w:sz w:val="24"/>
          <w:shd w:val="clear" w:color="auto" w:fill="FFFFFF"/>
        </w:rPr>
        <w:t>2</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2819EC92" w14:textId="5CDF26E9" w:rsidR="00EF34E2" w:rsidRPr="00933739" w:rsidRDefault="00E85F30" w:rsidP="00B466BA">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00EF34E2" w:rsidRPr="00933739">
        <w:rPr>
          <w:i/>
          <w:iCs/>
          <w:sz w:val="24"/>
          <w:shd w:val="clear" w:color="auto" w:fill="FFFFFF"/>
        </w:rPr>
        <w:t>1</w:t>
      </w:r>
      <w:r w:rsidR="00663DB1">
        <w:rPr>
          <w:i/>
          <w:iCs/>
          <w:sz w:val="24"/>
          <w:shd w:val="clear" w:color="auto" w:fill="FFFFFF"/>
        </w:rPr>
        <w:t>3</w:t>
      </w:r>
      <w:r w:rsidRPr="00933739">
        <w:rPr>
          <w:i/>
          <w:iCs/>
          <w:sz w:val="24"/>
          <w:shd w:val="clear" w:color="auto" w:fill="FFFFFF"/>
        </w:rPr>
        <w:t>.</w:t>
      </w:r>
      <w:r w:rsidR="00EF34E2" w:rsidRPr="00933739">
        <w:rPr>
          <w:i/>
          <w:iCs/>
          <w:sz w:val="24"/>
          <w:shd w:val="clear" w:color="auto" w:fill="FFFFFF"/>
        </w:rPr>
        <w:t xml:space="preserve"> </w:t>
      </w:r>
      <w:bookmarkStart w:id="8" w:name="_Hlk134781770"/>
      <w:r w:rsidRPr="00933739">
        <w:rPr>
          <w:i/>
          <w:iCs/>
          <w:sz w:val="24"/>
        </w:rPr>
        <w:t xml:space="preserve">Sunt </w:t>
      </w:r>
      <w:r w:rsidR="007A0E51" w:rsidRPr="00933739">
        <w:rPr>
          <w:i/>
          <w:iCs/>
          <w:sz w:val="24"/>
        </w:rPr>
        <w:t xml:space="preserve">incluse </w:t>
      </w:r>
      <w:r w:rsidR="00C06977" w:rsidRPr="00933739">
        <w:rPr>
          <w:i/>
          <w:iCs/>
          <w:sz w:val="24"/>
        </w:rPr>
        <w:t xml:space="preserve">în proiect </w:t>
      </w:r>
      <w:r w:rsidR="007A0E51" w:rsidRPr="00933739">
        <w:rPr>
          <w:i/>
          <w:iCs/>
          <w:sz w:val="24"/>
        </w:rPr>
        <w:t xml:space="preserve">și </w:t>
      </w:r>
      <w:r w:rsidRPr="00933739">
        <w:rPr>
          <w:i/>
          <w:iCs/>
          <w:sz w:val="24"/>
        </w:rPr>
        <w:t>respectate principiile privind parteneriatul</w:t>
      </w:r>
      <w:bookmarkEnd w:id="8"/>
      <w:r w:rsidR="007E1E34" w:rsidRPr="00933739">
        <w:rPr>
          <w:i/>
          <w:iCs/>
          <w:sz w:val="24"/>
        </w:rPr>
        <w:t>, astfel:</w:t>
      </w:r>
    </w:p>
    <w:p w14:paraId="52621CDC" w14:textId="77E48DFC" w:rsidR="00E85F30" w:rsidRDefault="007E1E34" w:rsidP="00B466BA">
      <w:pPr>
        <w:pStyle w:val="bullet"/>
        <w:numPr>
          <w:ilvl w:val="0"/>
          <w:numId w:val="0"/>
        </w:numPr>
        <w:spacing w:before="0" w:after="0"/>
        <w:ind w:left="630"/>
        <w:rPr>
          <w:i/>
          <w:iCs/>
          <w:sz w:val="24"/>
          <w:shd w:val="clear" w:color="auto" w:fill="FFFFFF"/>
        </w:rPr>
      </w:pPr>
      <w:r>
        <w:rPr>
          <w:i/>
          <w:iCs/>
          <w:sz w:val="24"/>
          <w:shd w:val="clear" w:color="auto" w:fill="FFFFFF"/>
        </w:rPr>
        <w:lastRenderedPageBreak/>
        <w:t xml:space="preserve">In cazul </w:t>
      </w:r>
      <w:r w:rsidR="00834AED">
        <w:rPr>
          <w:i/>
          <w:iCs/>
          <w:sz w:val="24"/>
          <w:shd w:val="clear" w:color="auto" w:fill="FFFFFF"/>
        </w:rPr>
        <w:t>identificării</w:t>
      </w:r>
      <w:r>
        <w:rPr>
          <w:i/>
          <w:iCs/>
          <w:sz w:val="24"/>
          <w:shd w:val="clear" w:color="auto" w:fill="FFFFFF"/>
        </w:rPr>
        <w:t xml:space="preserve"> unui parteneriat, s</w:t>
      </w:r>
      <w:r w:rsidRPr="007E1E34">
        <w:rPr>
          <w:i/>
          <w:iCs/>
          <w:sz w:val="24"/>
          <w:shd w:val="clear" w:color="auto" w:fill="FFFFFF"/>
        </w:rPr>
        <w:t>elecția partenerilor se va realiza în conformitate cu prevederile legale în vigoare la data selecției partenerului, precum și cerințele prezentului ghid.</w:t>
      </w:r>
    </w:p>
    <w:p w14:paraId="5469421F" w14:textId="77777777" w:rsidR="002A5CEB" w:rsidRPr="00933739" w:rsidRDefault="002A5CEB" w:rsidP="00B466BA">
      <w:pPr>
        <w:pStyle w:val="bullet"/>
        <w:numPr>
          <w:ilvl w:val="0"/>
          <w:numId w:val="0"/>
        </w:numPr>
        <w:spacing w:before="0" w:after="0"/>
        <w:ind w:left="630"/>
        <w:rPr>
          <w:i/>
          <w:iCs/>
          <w:sz w:val="24"/>
          <w:shd w:val="clear" w:color="auto" w:fill="FFFFFF"/>
        </w:rPr>
      </w:pPr>
    </w:p>
    <w:p w14:paraId="1421E001" w14:textId="75A24D2A"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663DB1">
        <w:rPr>
          <w:i/>
          <w:iCs/>
          <w:sz w:val="24"/>
          <w:shd w:val="clear" w:color="auto" w:fill="FFFFFF"/>
        </w:rPr>
        <w:t>4</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9" w:name="_Hlk135379126"/>
    </w:p>
    <w:bookmarkEnd w:id="9"/>
    <w:p w14:paraId="55E216CD" w14:textId="77777777" w:rsidR="004659E7" w:rsidRDefault="004659E7" w:rsidP="00933739">
      <w:pPr>
        <w:pStyle w:val="bullet"/>
        <w:numPr>
          <w:ilvl w:val="0"/>
          <w:numId w:val="0"/>
        </w:numPr>
        <w:spacing w:after="0"/>
        <w:ind w:left="1080"/>
        <w:rPr>
          <w:i/>
          <w:iCs/>
          <w:sz w:val="24"/>
          <w:shd w:val="clear" w:color="auto" w:fill="FFFFFF"/>
        </w:rPr>
      </w:pPr>
    </w:p>
    <w:p w14:paraId="5DF16BCC" w14:textId="5F2AD02A" w:rsidR="004659E7" w:rsidRDefault="004659E7" w:rsidP="00606AF9">
      <w:pPr>
        <w:pStyle w:val="bullet"/>
        <w:numPr>
          <w:ilvl w:val="0"/>
          <w:numId w:val="0"/>
        </w:numPr>
        <w:spacing w:before="0" w:after="0"/>
        <w:ind w:left="630"/>
        <w:rPr>
          <w:rFonts w:eastAsia="Calibri" w:cs="Times New Roman"/>
          <w:i/>
          <w:iCs/>
          <w:sz w:val="24"/>
        </w:rPr>
      </w:pPr>
      <w:r w:rsidRPr="00B054B0">
        <w:rPr>
          <w:i/>
          <w:iCs/>
        </w:rPr>
        <w:fldChar w:fldCharType="begin">
          <w:ffData>
            <w:name w:val=""/>
            <w:enabled/>
            <w:calcOnExit w:val="0"/>
            <w:checkBox>
              <w:sizeAuto/>
              <w:default w:val="0"/>
            </w:checkBox>
          </w:ffData>
        </w:fldChar>
      </w:r>
      <w:r w:rsidRPr="00B054B0">
        <w:rPr>
          <w:i/>
          <w:iCs/>
        </w:rPr>
        <w:instrText xml:space="preserve"> FORMCHECKBOX </w:instrText>
      </w:r>
      <w:r w:rsidR="00000000">
        <w:rPr>
          <w:i/>
          <w:iCs/>
        </w:rPr>
      </w:r>
      <w:r w:rsidR="00000000">
        <w:rPr>
          <w:i/>
          <w:iCs/>
        </w:rPr>
        <w:fldChar w:fldCharType="separate"/>
      </w:r>
      <w:r w:rsidRPr="00B054B0">
        <w:rPr>
          <w:i/>
          <w:iCs/>
        </w:rPr>
        <w:fldChar w:fldCharType="end"/>
      </w:r>
      <w:r w:rsidRPr="00B054B0">
        <w:rPr>
          <w:i/>
          <w:iCs/>
        </w:rPr>
        <w:t xml:space="preserve"> </w:t>
      </w:r>
      <w:r w:rsidRPr="00B054B0">
        <w:rPr>
          <w:i/>
          <w:iCs/>
          <w:sz w:val="24"/>
          <w:lang w:eastAsia="sk-SK"/>
        </w:rPr>
        <w:t xml:space="preserve">Cerința </w:t>
      </w:r>
      <w:r w:rsidRPr="00B054B0">
        <w:rPr>
          <w:i/>
          <w:iCs/>
          <w:sz w:val="24"/>
          <w:shd w:val="clear" w:color="auto" w:fill="FFFFFF"/>
        </w:rPr>
        <w:t>1</w:t>
      </w:r>
      <w:r w:rsidR="00663DB1">
        <w:rPr>
          <w:i/>
          <w:iCs/>
          <w:sz w:val="24"/>
          <w:shd w:val="clear" w:color="auto" w:fill="FFFFFF"/>
        </w:rPr>
        <w:t>5</w:t>
      </w:r>
      <w:r w:rsidRPr="00B054B0">
        <w:rPr>
          <w:i/>
          <w:iCs/>
          <w:sz w:val="24"/>
          <w:shd w:val="clear" w:color="auto" w:fill="FFFFFF"/>
        </w:rPr>
        <w:t>.</w:t>
      </w:r>
      <w:r>
        <w:rPr>
          <w:i/>
          <w:iCs/>
          <w:sz w:val="24"/>
          <w:shd w:val="clear" w:color="auto" w:fill="FFFFFF"/>
        </w:rPr>
        <w:t xml:space="preserve"> </w:t>
      </w:r>
      <w:r>
        <w:rPr>
          <w:rFonts w:eastAsia="Calibri" w:cs="Times New Roman"/>
          <w:i/>
          <w:iCs/>
          <w:sz w:val="24"/>
        </w:rPr>
        <w:t xml:space="preserve">In cazul proiectelor care au ca obiectiv comunicarea </w:t>
      </w:r>
      <w:r w:rsidR="009F161D">
        <w:rPr>
          <w:rFonts w:eastAsia="Calibri" w:cs="Times New Roman"/>
          <w:i/>
          <w:iCs/>
          <w:sz w:val="24"/>
        </w:rPr>
        <w:t>ș</w:t>
      </w:r>
      <w:r>
        <w:rPr>
          <w:rFonts w:eastAsia="Calibri" w:cs="Times New Roman"/>
          <w:i/>
          <w:iCs/>
          <w:sz w:val="24"/>
        </w:rPr>
        <w:t>i diseminarea informa</w:t>
      </w:r>
      <w:r w:rsidR="009F161D">
        <w:rPr>
          <w:rFonts w:eastAsia="Calibri" w:cs="Times New Roman"/>
          <w:i/>
          <w:iCs/>
          <w:sz w:val="24"/>
        </w:rPr>
        <w:t>ț</w:t>
      </w:r>
      <w:r>
        <w:rPr>
          <w:rFonts w:eastAsia="Calibri" w:cs="Times New Roman"/>
          <w:i/>
          <w:iCs/>
          <w:sz w:val="24"/>
        </w:rPr>
        <w:t>iilor, referitoare la accesarea fondurilor europene si asigurarea transparentei informa</w:t>
      </w:r>
      <w:r w:rsidR="009F161D">
        <w:rPr>
          <w:rFonts w:eastAsia="Calibri" w:cs="Times New Roman"/>
          <w:i/>
          <w:iCs/>
          <w:sz w:val="24"/>
        </w:rPr>
        <w:t>ț</w:t>
      </w:r>
      <w:r>
        <w:rPr>
          <w:rFonts w:eastAsia="Calibri" w:cs="Times New Roman"/>
          <w:i/>
          <w:iCs/>
          <w:sz w:val="24"/>
        </w:rPr>
        <w:t>iilor publice in domeniul fondurilor europene, exista avizul</w:t>
      </w:r>
      <w:r w:rsidR="009F161D">
        <w:rPr>
          <w:rFonts w:eastAsia="Calibri" w:cs="Times New Roman"/>
          <w:i/>
          <w:iCs/>
          <w:sz w:val="24"/>
        </w:rPr>
        <w:t xml:space="preserve"> </w:t>
      </w:r>
      <w:r>
        <w:rPr>
          <w:rFonts w:eastAsia="Calibri" w:cs="Times New Roman"/>
          <w:i/>
          <w:iCs/>
          <w:sz w:val="24"/>
        </w:rPr>
        <w:t>MIPE</w:t>
      </w:r>
      <w:r w:rsidR="00F120A8">
        <w:rPr>
          <w:rFonts w:eastAsia="Calibri" w:cs="Times New Roman"/>
          <w:i/>
          <w:iCs/>
          <w:sz w:val="24"/>
        </w:rPr>
        <w:t xml:space="preserve"> (</w:t>
      </w:r>
      <w:r w:rsidR="00F120A8" w:rsidRPr="00F120A8">
        <w:rPr>
          <w:rFonts w:eastAsia="Calibri" w:cs="Times New Roman"/>
          <w:i/>
          <w:iCs/>
          <w:sz w:val="24"/>
        </w:rPr>
        <w:t>prin direcția de specialitate, în calitate de coordonator național al comunicării și diseminării informațiilor</w:t>
      </w:r>
      <w:r w:rsidR="00F120A8">
        <w:rPr>
          <w:rFonts w:eastAsia="Calibri" w:cs="Times New Roman"/>
          <w:i/>
          <w:iCs/>
          <w:sz w:val="24"/>
        </w:rPr>
        <w:t>)</w:t>
      </w:r>
      <w:r>
        <w:rPr>
          <w:rFonts w:eastAsia="Calibri" w:cs="Times New Roman"/>
          <w:i/>
          <w:iCs/>
          <w:sz w:val="24"/>
        </w:rPr>
        <w:t>, conform alin (4), art. V din O.U.G. 122/2022.</w:t>
      </w:r>
    </w:p>
    <w:p w14:paraId="448497D5" w14:textId="77777777" w:rsidR="00D649C0" w:rsidRDefault="00D649C0" w:rsidP="00933739">
      <w:pPr>
        <w:pStyle w:val="bullet"/>
        <w:numPr>
          <w:ilvl w:val="0"/>
          <w:numId w:val="0"/>
        </w:numPr>
        <w:spacing w:before="0" w:after="0"/>
        <w:ind w:left="720" w:hanging="360"/>
        <w:rPr>
          <w:rFonts w:eastAsia="Calibri" w:cs="Times New Roman"/>
          <w:i/>
          <w:iCs/>
          <w:sz w:val="24"/>
        </w:rPr>
      </w:pPr>
    </w:p>
    <w:p w14:paraId="46028AD6" w14:textId="35D6E3A9"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AB05FB">
        <w:rPr>
          <w:i/>
          <w:sz w:val="24"/>
          <w:lang w:eastAsia="sk-SK"/>
        </w:rPr>
        <w:t xml:space="preserve">Cerința </w:t>
      </w:r>
      <w:r>
        <w:rPr>
          <w:i/>
          <w:sz w:val="24"/>
          <w:lang w:eastAsia="sk-SK"/>
        </w:rPr>
        <w:t>1</w:t>
      </w:r>
      <w:r w:rsidR="00834AED">
        <w:rPr>
          <w:i/>
          <w:sz w:val="24"/>
          <w:lang w:eastAsia="sk-SK"/>
        </w:rPr>
        <w:t>6</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10" w:name="__Fieldmark__24435_1580758020"/>
      <w:bookmarkStart w:id="11" w:name="__Fieldmark__14342_1580758020"/>
      <w:bookmarkEnd w:id="10"/>
      <w:bookmarkEnd w:id="11"/>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06E0CD21"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sec</w:t>
      </w:r>
      <w:r w:rsidR="009F161D">
        <w:rPr>
          <w:rFonts w:ascii="Trebuchet MS" w:hAnsi="Trebuchet MS" w:cs="Times New Roman"/>
          <w:i/>
          <w:sz w:val="24"/>
          <w:szCs w:val="24"/>
        </w:rPr>
        <w:t>ț</w:t>
      </w:r>
      <w:r w:rsidRPr="00050F15">
        <w:rPr>
          <w:rFonts w:ascii="Trebuchet MS" w:hAnsi="Trebuchet MS" w:cs="Times New Roman"/>
          <w:i/>
          <w:sz w:val="24"/>
          <w:szCs w:val="24"/>
        </w:rPr>
        <w:t>iunea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00211BD1" w14:textId="77777777" w:rsidR="008129F7" w:rsidRDefault="008129F7" w:rsidP="008129F7">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p>
    <w:p w14:paraId="135D5399" w14:textId="363D8B19" w:rsidR="00716950" w:rsidRDefault="00716950" w:rsidP="008129F7">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w:t>
      </w:r>
      <w:r w:rsidRPr="00716950">
        <w:rPr>
          <w:rFonts w:ascii="Trebuchet MS" w:hAnsi="Trebuchet MS" w:cs="Times New Roman"/>
          <w:i/>
          <w:sz w:val="24"/>
          <w:szCs w:val="24"/>
        </w:rPr>
        <w:lastRenderedPageBreak/>
        <w:t>541/2014/UE și de abrogare a Regulamentului (UE, Euratom) nr. 966/2012, cu modificările și completările ulterioare, în ceea ce privește evitarea dublei-finanțări.</w:t>
      </w:r>
    </w:p>
    <w:bookmarkStart w:id="12" w:name="_Hlk152828643"/>
    <w:p w14:paraId="1134CBF0" w14:textId="2453349F"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bookmarkEnd w:id="12"/>
      <w:r w:rsidRPr="00B54FC5">
        <w:rPr>
          <w:rFonts w:ascii="Trebuchet MS" w:hAnsi="Trebuchet MS" w:cs="Times New Roman"/>
          <w:i/>
          <w:sz w:val="24"/>
          <w:szCs w:val="24"/>
        </w:rPr>
        <w:t>Să prezinte, la momentul contractării, la cererea AM, toate documentele necesare pentru a dovedi îndeplinirea condițiilor de eligibilitate.</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DA6F8B3" w14:textId="4E767D52" w:rsidR="008129F7" w:rsidRPr="00062D81" w:rsidRDefault="009F161D"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r>
        <w:rPr>
          <w:rFonts w:ascii="Trebuchet MS" w:hAnsi="Trebuchet MS"/>
          <w:b/>
          <w:bCs/>
          <w:sz w:val="24"/>
          <w:szCs w:val="24"/>
        </w:rPr>
        <w:t>Î</w:t>
      </w:r>
      <w:r w:rsidR="008129F7" w:rsidRPr="00062D81">
        <w:rPr>
          <w:rFonts w:ascii="Trebuchet MS" w:hAnsi="Trebuchet MS"/>
          <w:b/>
          <w:bCs/>
          <w:sz w:val="24"/>
          <w:szCs w:val="24"/>
        </w:rPr>
        <w:t xml:space="preserve">mi  exprim acordul cu privire la utilizarea </w:t>
      </w:r>
      <w:proofErr w:type="spellStart"/>
      <w:r w:rsidR="008129F7" w:rsidRPr="00062D81">
        <w:rPr>
          <w:rFonts w:ascii="Trebuchet MS" w:hAnsi="Trebuchet MS"/>
          <w:b/>
          <w:bCs/>
          <w:sz w:val="24"/>
          <w:szCs w:val="24"/>
        </w:rPr>
        <w:t>şi</w:t>
      </w:r>
      <w:proofErr w:type="spellEnd"/>
      <w:r w:rsidR="008129F7" w:rsidRPr="00062D81">
        <w:rPr>
          <w:rFonts w:ascii="Trebuchet MS" w:hAnsi="Trebuchet MS"/>
          <w:b/>
          <w:bCs/>
          <w:sz w:val="24"/>
          <w:szCs w:val="24"/>
        </w:rPr>
        <w:t xml:space="preserve"> prelucrarea datelor cu caracter personal de către AM responsabil</w:t>
      </w:r>
      <w:r w:rsidR="00DC75EA">
        <w:rPr>
          <w:rFonts w:ascii="Trebuchet MS" w:hAnsi="Trebuchet MS"/>
          <w:b/>
          <w:bCs/>
          <w:sz w:val="24"/>
          <w:szCs w:val="24"/>
        </w:rPr>
        <w:t>ă</w:t>
      </w:r>
      <w:r w:rsidR="008129F7" w:rsidRPr="00062D81">
        <w:rPr>
          <w:rFonts w:ascii="Trebuchet MS" w:hAnsi="Trebuchet MS"/>
          <w:b/>
          <w:bCs/>
          <w:sz w:val="24"/>
          <w:szCs w:val="24"/>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129F7"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FE196" w14:textId="77777777" w:rsidR="00DD7DD0" w:rsidRDefault="00DD7DD0">
      <w:pPr>
        <w:spacing w:after="0" w:line="240" w:lineRule="auto"/>
      </w:pPr>
      <w:r>
        <w:separator/>
      </w:r>
    </w:p>
  </w:endnote>
  <w:endnote w:type="continuationSeparator" w:id="0">
    <w:p w14:paraId="54C5074D" w14:textId="77777777" w:rsidR="00DD7DD0" w:rsidRDefault="00DD7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4159" w14:textId="77777777" w:rsidR="00DD7DD0" w:rsidRDefault="00DD7DD0">
      <w:pPr>
        <w:spacing w:after="0" w:line="240" w:lineRule="auto"/>
      </w:pPr>
      <w:r>
        <w:separator/>
      </w:r>
    </w:p>
  </w:footnote>
  <w:footnote w:type="continuationSeparator" w:id="0">
    <w:p w14:paraId="6040B733" w14:textId="77777777" w:rsidR="00DD7DD0" w:rsidRDefault="00DD7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820E9"/>
    <w:rsid w:val="001179ED"/>
    <w:rsid w:val="001209AA"/>
    <w:rsid w:val="001720B7"/>
    <w:rsid w:val="0017594F"/>
    <w:rsid w:val="00190652"/>
    <w:rsid w:val="00206CE0"/>
    <w:rsid w:val="00231C4D"/>
    <w:rsid w:val="00261954"/>
    <w:rsid w:val="00265CFB"/>
    <w:rsid w:val="00292766"/>
    <w:rsid w:val="002A5CEB"/>
    <w:rsid w:val="002F6292"/>
    <w:rsid w:val="00364952"/>
    <w:rsid w:val="003A4EBE"/>
    <w:rsid w:val="003B7969"/>
    <w:rsid w:val="003C040B"/>
    <w:rsid w:val="003C7A7C"/>
    <w:rsid w:val="003D4B7E"/>
    <w:rsid w:val="00415AAD"/>
    <w:rsid w:val="00421498"/>
    <w:rsid w:val="0042535D"/>
    <w:rsid w:val="00425679"/>
    <w:rsid w:val="004544CE"/>
    <w:rsid w:val="004659E7"/>
    <w:rsid w:val="00472F0D"/>
    <w:rsid w:val="00490F32"/>
    <w:rsid w:val="00496BAA"/>
    <w:rsid w:val="004C12F1"/>
    <w:rsid w:val="0050787B"/>
    <w:rsid w:val="00565450"/>
    <w:rsid w:val="0059740C"/>
    <w:rsid w:val="005F0241"/>
    <w:rsid w:val="00606AF9"/>
    <w:rsid w:val="00624047"/>
    <w:rsid w:val="00663721"/>
    <w:rsid w:val="00663DB1"/>
    <w:rsid w:val="0067656B"/>
    <w:rsid w:val="00694857"/>
    <w:rsid w:val="006A4E78"/>
    <w:rsid w:val="006B524F"/>
    <w:rsid w:val="006E0794"/>
    <w:rsid w:val="006F0972"/>
    <w:rsid w:val="00713C83"/>
    <w:rsid w:val="00716950"/>
    <w:rsid w:val="00754C2E"/>
    <w:rsid w:val="00782881"/>
    <w:rsid w:val="007A0E51"/>
    <w:rsid w:val="007A2915"/>
    <w:rsid w:val="007A6B5F"/>
    <w:rsid w:val="007D744F"/>
    <w:rsid w:val="007E1E34"/>
    <w:rsid w:val="007E679B"/>
    <w:rsid w:val="007F246B"/>
    <w:rsid w:val="00801A06"/>
    <w:rsid w:val="0080563E"/>
    <w:rsid w:val="008129F7"/>
    <w:rsid w:val="00834AED"/>
    <w:rsid w:val="00871C1F"/>
    <w:rsid w:val="008760F1"/>
    <w:rsid w:val="008C149C"/>
    <w:rsid w:val="008D5EC3"/>
    <w:rsid w:val="008F02CA"/>
    <w:rsid w:val="00901DF3"/>
    <w:rsid w:val="00933739"/>
    <w:rsid w:val="00964DD5"/>
    <w:rsid w:val="009A5719"/>
    <w:rsid w:val="009C10D9"/>
    <w:rsid w:val="009C3BF1"/>
    <w:rsid w:val="009E619D"/>
    <w:rsid w:val="009F161D"/>
    <w:rsid w:val="009F62CE"/>
    <w:rsid w:val="00A30E2A"/>
    <w:rsid w:val="00A55D2C"/>
    <w:rsid w:val="00A8128D"/>
    <w:rsid w:val="00A812D7"/>
    <w:rsid w:val="00A820E8"/>
    <w:rsid w:val="00A908EC"/>
    <w:rsid w:val="00B01FD4"/>
    <w:rsid w:val="00B21B72"/>
    <w:rsid w:val="00B27FEA"/>
    <w:rsid w:val="00B45D19"/>
    <w:rsid w:val="00B466BA"/>
    <w:rsid w:val="00B71A92"/>
    <w:rsid w:val="00B940B0"/>
    <w:rsid w:val="00B9653C"/>
    <w:rsid w:val="00BC3CE9"/>
    <w:rsid w:val="00BD1576"/>
    <w:rsid w:val="00BE3929"/>
    <w:rsid w:val="00C01C90"/>
    <w:rsid w:val="00C06977"/>
    <w:rsid w:val="00C65A1B"/>
    <w:rsid w:val="00C75AAE"/>
    <w:rsid w:val="00C80E86"/>
    <w:rsid w:val="00C927C0"/>
    <w:rsid w:val="00CD26E9"/>
    <w:rsid w:val="00CD6F26"/>
    <w:rsid w:val="00CE5CDA"/>
    <w:rsid w:val="00D309A0"/>
    <w:rsid w:val="00D54074"/>
    <w:rsid w:val="00D57872"/>
    <w:rsid w:val="00D624D6"/>
    <w:rsid w:val="00D649C0"/>
    <w:rsid w:val="00DC6541"/>
    <w:rsid w:val="00DC75EA"/>
    <w:rsid w:val="00DD7DD0"/>
    <w:rsid w:val="00DE1C7F"/>
    <w:rsid w:val="00DE32D0"/>
    <w:rsid w:val="00DF1CDC"/>
    <w:rsid w:val="00E1393F"/>
    <w:rsid w:val="00E30482"/>
    <w:rsid w:val="00E45405"/>
    <w:rsid w:val="00E500A0"/>
    <w:rsid w:val="00E56459"/>
    <w:rsid w:val="00E75645"/>
    <w:rsid w:val="00E85F30"/>
    <w:rsid w:val="00EA3BA7"/>
    <w:rsid w:val="00ED17F0"/>
    <w:rsid w:val="00EF34E2"/>
    <w:rsid w:val="00F120A8"/>
    <w:rsid w:val="00F328E2"/>
    <w:rsid w:val="00F56CA3"/>
    <w:rsid w:val="00F91384"/>
    <w:rsid w:val="00FA7D88"/>
    <w:rsid w:val="00FA7DC5"/>
    <w:rsid w:val="00FC0D16"/>
    <w:rsid w:val="00FD3F3C"/>
    <w:rsid w:val="00FD4425"/>
    <w:rsid w:val="00FE1F95"/>
    <w:rsid w:val="00FE4BF6"/>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1638</Words>
  <Characters>9501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Sergiu Mihai Radulescu</cp:lastModifiedBy>
  <cp:revision>2</cp:revision>
  <cp:lastPrinted>2023-12-11T13:03:00Z</cp:lastPrinted>
  <dcterms:created xsi:type="dcterms:W3CDTF">2024-01-18T12:40:00Z</dcterms:created>
  <dcterms:modified xsi:type="dcterms:W3CDTF">2024-01-18T12:40:00Z</dcterms:modified>
  <dc:language>en-GB</dc:language>
</cp:coreProperties>
</file>